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B20D60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20D60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20D60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B20D60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B20D60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E4F6E" w:rsidRPr="00B20D60" w:rsidRDefault="00CE4F6E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E334BE" w:rsidRPr="00B20D60" w:rsidRDefault="00E334BE" w:rsidP="00E334BE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B20D6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                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B20D60" w:rsidRPr="00B20D60" w:rsidTr="00F32FAD">
        <w:trPr>
          <w:trHeight w:val="156"/>
        </w:trPr>
        <w:tc>
          <w:tcPr>
            <w:tcW w:w="9464" w:type="dxa"/>
            <w:shd w:val="clear" w:color="auto" w:fill="auto"/>
          </w:tcPr>
          <w:p w:rsidR="00B20D60" w:rsidRPr="00B20D60" w:rsidRDefault="00B20D60" w:rsidP="00F32FAD">
            <w:pPr>
              <w:autoSpaceDE w:val="0"/>
              <w:autoSpaceDN w:val="0"/>
              <w:adjustRightInd w:val="0"/>
              <w:spacing w:after="0" w:line="240" w:lineRule="auto"/>
              <w:ind w:right="-3506"/>
              <w:rPr>
                <w:rFonts w:ascii="Arial" w:hAnsi="Arial" w:cs="Arial"/>
                <w:b/>
                <w:sz w:val="20"/>
                <w:szCs w:val="20"/>
              </w:rPr>
            </w:pPr>
            <w:r w:rsidRPr="00B20D60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</w:p>
          <w:p w:rsidR="00B20D60" w:rsidRPr="00B20D60" w:rsidRDefault="00B20D60" w:rsidP="00B20D60">
            <w:pPr>
              <w:autoSpaceDE w:val="0"/>
              <w:autoSpaceDN w:val="0"/>
              <w:adjustRightInd w:val="0"/>
              <w:spacing w:after="0" w:line="240" w:lineRule="auto"/>
              <w:ind w:right="-3506"/>
              <w:rPr>
                <w:rFonts w:ascii="Arial" w:hAnsi="Arial" w:cs="Arial"/>
                <w:b/>
                <w:sz w:val="20"/>
                <w:szCs w:val="20"/>
              </w:rPr>
            </w:pPr>
            <w:r w:rsidRPr="00B20D6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II/128 Pacov, průtah</w:t>
            </w:r>
          </w:p>
        </w:tc>
      </w:tr>
      <w:tr w:rsidR="00B20D60" w:rsidRPr="00B20D60" w:rsidTr="00F32FAD">
        <w:trPr>
          <w:trHeight w:val="156"/>
        </w:trPr>
        <w:tc>
          <w:tcPr>
            <w:tcW w:w="9464" w:type="dxa"/>
            <w:shd w:val="clear" w:color="auto" w:fill="auto"/>
          </w:tcPr>
          <w:p w:rsidR="00B20D60" w:rsidRPr="00B20D60" w:rsidRDefault="00B20D60" w:rsidP="00F32FAD">
            <w:pPr>
              <w:autoSpaceDE w:val="0"/>
              <w:autoSpaceDN w:val="0"/>
              <w:adjustRightInd w:val="0"/>
              <w:spacing w:after="0" w:line="240" w:lineRule="auto"/>
              <w:ind w:right="-350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Předmětem stavby je oprava silnice II/128 a částečná oprava silnice II/129 a III/1292 navazující na průtah II/128. Silnice se nachází ve městě Pacov, okres Pelhřimov, Kraj Vysočina. Stavba bude rozdělena na čtyři dílčí úseky.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Začátek 1. úseku se nachází na pracovní spáře u garáží v km 15,596 a končí v křižovatce se silnici II/129 v km 16,138. Délka celého úseku je </w:t>
      </w:r>
      <w:proofErr w:type="gramStart"/>
      <w:r w:rsidRPr="00B20D60">
        <w:rPr>
          <w:rFonts w:ascii="Arial" w:hAnsi="Arial" w:cs="Arial"/>
          <w:sz w:val="20"/>
          <w:szCs w:val="20"/>
        </w:rPr>
        <w:t>542 m ( plocha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4 125m2).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B20D60">
        <w:rPr>
          <w:rFonts w:ascii="Arial" w:hAnsi="Arial" w:cs="Arial"/>
          <w:sz w:val="20"/>
          <w:szCs w:val="20"/>
        </w:rPr>
        <w:t>Začátek 2.úseku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se nachází v křižovatce se silnicí II/129 v km 16,138 a konec úseku se nachází u přechodu pro chodce v </w:t>
      </w:r>
      <w:r w:rsidR="00FC1E22">
        <w:rPr>
          <w:rFonts w:ascii="Arial" w:hAnsi="Arial" w:cs="Arial"/>
          <w:sz w:val="20"/>
          <w:szCs w:val="20"/>
        </w:rPr>
        <w:t>km 17,233. K tomuto úseku náleží</w:t>
      </w:r>
      <w:r w:rsidRPr="00B20D60">
        <w:rPr>
          <w:rFonts w:ascii="Arial" w:hAnsi="Arial" w:cs="Arial"/>
          <w:sz w:val="20"/>
          <w:szCs w:val="20"/>
        </w:rPr>
        <w:t xml:space="preserve"> ještě oprava silnice II/129 v km 7,851 – 7,868. Délka celého úseku je 1112 m (plocha 11 250m2).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B20D60">
        <w:rPr>
          <w:rFonts w:ascii="Arial" w:hAnsi="Arial" w:cs="Arial"/>
          <w:sz w:val="20"/>
          <w:szCs w:val="20"/>
        </w:rPr>
        <w:t>Začátek 3.úseku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se nachází u přechodu pro chodce v km 17,233 a konec úseku se nachází před čerpací stanicí na pracovní spáře v km 17,322. K tomuto úseku náleží ještě oprava silnice II/129 od km 7,655 – 7,850. Délka celého úseku je </w:t>
      </w:r>
      <w:proofErr w:type="gramStart"/>
      <w:r w:rsidRPr="00B20D60">
        <w:rPr>
          <w:rFonts w:ascii="Arial" w:hAnsi="Arial" w:cs="Arial"/>
          <w:sz w:val="20"/>
          <w:szCs w:val="20"/>
        </w:rPr>
        <w:t>284 m ( plocha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3 205m2).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Začátek 4. úseku se nachází na pracovní spáře křižovatky II/128 a III/1292 v km 0,000 a konec úseku se nachá</w:t>
      </w:r>
      <w:r w:rsidR="003F204B">
        <w:rPr>
          <w:rFonts w:ascii="Arial" w:hAnsi="Arial" w:cs="Arial"/>
          <w:sz w:val="20"/>
          <w:szCs w:val="20"/>
        </w:rPr>
        <w:t>zí v km 0,114. Délka celého úsek</w:t>
      </w:r>
      <w:r w:rsidRPr="00B20D60">
        <w:rPr>
          <w:rFonts w:ascii="Arial" w:hAnsi="Arial" w:cs="Arial"/>
          <w:sz w:val="20"/>
          <w:szCs w:val="20"/>
        </w:rPr>
        <w:t>u je 114 m (plocha 1 050m2).</w:t>
      </w:r>
    </w:p>
    <w:p w:rsid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20D60" w:rsidRPr="00B20D60" w:rsidRDefault="00B20D60" w:rsidP="00B20D60">
      <w:pPr>
        <w:tabs>
          <w:tab w:val="left" w:pos="1134"/>
        </w:tabs>
        <w:autoSpaceDN w:val="0"/>
        <w:spacing w:before="120" w:after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B20D60">
        <w:rPr>
          <w:rFonts w:ascii="Arial" w:hAnsi="Arial" w:cs="Arial"/>
          <w:b/>
          <w:sz w:val="20"/>
          <w:szCs w:val="20"/>
        </w:rPr>
        <w:t>Technické podmínky</w:t>
      </w:r>
    </w:p>
    <w:p w:rsidR="00B20D60" w:rsidRPr="00B20D60" w:rsidRDefault="00B20D60" w:rsidP="00B20D60">
      <w:pPr>
        <w:tabs>
          <w:tab w:val="left" w:pos="1134"/>
        </w:tabs>
        <w:autoSpaceDN w:val="0"/>
        <w:spacing w:before="120" w:after="0"/>
        <w:jc w:val="center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</w:p>
    <w:p w:rsidR="00B20D60" w:rsidRPr="00B20D60" w:rsidRDefault="00B20D60" w:rsidP="00B20D60">
      <w:pPr>
        <w:spacing w:before="120" w:after="0" w:line="252" w:lineRule="auto"/>
        <w:jc w:val="both"/>
        <w:rPr>
          <w:rFonts w:ascii="Arial" w:hAnsi="Arial" w:cs="Arial"/>
          <w:b/>
          <w:sz w:val="20"/>
          <w:szCs w:val="20"/>
        </w:rPr>
      </w:pPr>
      <w:r w:rsidRPr="00B20D60">
        <w:rPr>
          <w:rFonts w:ascii="Arial" w:hAnsi="Arial" w:cs="Arial"/>
          <w:b/>
          <w:sz w:val="20"/>
          <w:szCs w:val="20"/>
        </w:rPr>
        <w:t>Stavební objekty:</w:t>
      </w:r>
    </w:p>
    <w:p w:rsidR="00B20D60" w:rsidRPr="00B20D60" w:rsidRDefault="00B20D60" w:rsidP="00B20D60">
      <w:pPr>
        <w:pStyle w:val="Odstavecseseznamem"/>
        <w:numPr>
          <w:ilvl w:val="0"/>
          <w:numId w:val="24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SO 000 Všeobecné a ostatní náklady</w:t>
      </w:r>
    </w:p>
    <w:p w:rsidR="00B20D60" w:rsidRPr="00B20D60" w:rsidRDefault="00B20D60" w:rsidP="00B20D60">
      <w:pPr>
        <w:pStyle w:val="Odstavecseseznamem"/>
        <w:numPr>
          <w:ilvl w:val="0"/>
          <w:numId w:val="24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SO 101 – II/128 úsek </w:t>
      </w:r>
      <w:proofErr w:type="gramStart"/>
      <w:r w:rsidRPr="00B20D60">
        <w:rPr>
          <w:rFonts w:ascii="Arial" w:hAnsi="Arial" w:cs="Arial"/>
          <w:sz w:val="20"/>
          <w:szCs w:val="20"/>
        </w:rPr>
        <w:t>č.1 garáže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Pacov – křiž. II/129 15,596 – 16,138</w:t>
      </w:r>
    </w:p>
    <w:p w:rsidR="00B20D60" w:rsidRPr="00B20D60" w:rsidRDefault="00B20D60" w:rsidP="00B20D60">
      <w:pPr>
        <w:pStyle w:val="Odstavecseseznamem"/>
        <w:numPr>
          <w:ilvl w:val="0"/>
          <w:numId w:val="24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SO 102 – II/129 úsek </w:t>
      </w:r>
      <w:proofErr w:type="gramStart"/>
      <w:r w:rsidRPr="00B20D60">
        <w:rPr>
          <w:rFonts w:ascii="Arial" w:hAnsi="Arial" w:cs="Arial"/>
          <w:sz w:val="20"/>
          <w:szCs w:val="20"/>
        </w:rPr>
        <w:t>č.2 křiž</w:t>
      </w:r>
      <w:proofErr w:type="gramEnd"/>
      <w:r w:rsidRPr="00B20D60">
        <w:rPr>
          <w:rFonts w:ascii="Arial" w:hAnsi="Arial" w:cs="Arial"/>
          <w:sz w:val="20"/>
          <w:szCs w:val="20"/>
        </w:rPr>
        <w:t>. II/129 – přechod u hasičů</w:t>
      </w:r>
    </w:p>
    <w:p w:rsidR="00B20D60" w:rsidRPr="00B20D60" w:rsidRDefault="00B20D60" w:rsidP="00B20D60">
      <w:pPr>
        <w:pStyle w:val="Odstavecseseznamem"/>
        <w:numPr>
          <w:ilvl w:val="0"/>
          <w:numId w:val="24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SO 103 – II/128 úsek </w:t>
      </w:r>
      <w:proofErr w:type="gramStart"/>
      <w:r w:rsidRPr="00B20D60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.3 přechod</w:t>
      </w:r>
      <w:proofErr w:type="gramEnd"/>
      <w:r>
        <w:rPr>
          <w:rFonts w:ascii="Arial" w:hAnsi="Arial" w:cs="Arial"/>
          <w:sz w:val="20"/>
          <w:szCs w:val="20"/>
        </w:rPr>
        <w:t xml:space="preserve"> u hasičů – před čerpa</w:t>
      </w:r>
      <w:r w:rsidRPr="00B20D60">
        <w:rPr>
          <w:rFonts w:ascii="Arial" w:hAnsi="Arial" w:cs="Arial"/>
          <w:sz w:val="20"/>
          <w:szCs w:val="20"/>
        </w:rPr>
        <w:t>cí stanicí</w:t>
      </w:r>
    </w:p>
    <w:p w:rsidR="00B20D60" w:rsidRPr="00B20D60" w:rsidRDefault="00B20D60" w:rsidP="00B20D60">
      <w:pPr>
        <w:pStyle w:val="Odstavecseseznamem"/>
        <w:numPr>
          <w:ilvl w:val="0"/>
          <w:numId w:val="24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SO 104 – III/1292 ul. Hronova</w:t>
      </w:r>
    </w:p>
    <w:p w:rsidR="00B20D60" w:rsidRPr="00B20D60" w:rsidRDefault="00B20D60" w:rsidP="00B20D60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20D60" w:rsidRPr="00B20D60" w:rsidRDefault="00B20D60" w:rsidP="00B20D60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0D60">
        <w:rPr>
          <w:rFonts w:ascii="Arial" w:hAnsi="Arial" w:cs="Arial"/>
          <w:b/>
          <w:sz w:val="20"/>
          <w:szCs w:val="20"/>
        </w:rPr>
        <w:t>SO 000 Všeobecné a ostatní náklady</w:t>
      </w:r>
    </w:p>
    <w:p w:rsidR="00B20D60" w:rsidRPr="00B20D60" w:rsidRDefault="00B20D60" w:rsidP="00B20D60">
      <w:pPr>
        <w:spacing w:before="12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Jedná se o následující položky: zkoušení konstrukcí a prací zkušebnou zhotovitele, dokumentace skutečného provedení, zajištění regulace dopravy (DIO), geodetické zaměření plochy stavby, vytyčení inženýrských sítí, zajištění jejich ochrany, pasportizace a fotodokumentace stavby, a zajištění BOZP na stavbě.</w:t>
      </w:r>
    </w:p>
    <w:p w:rsidR="00B20D60" w:rsidRPr="00B20D60" w:rsidRDefault="00B20D60" w:rsidP="00B20D60">
      <w:pPr>
        <w:spacing w:before="120" w:after="0" w:line="240" w:lineRule="auto"/>
        <w:ind w:firstLine="709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 xml:space="preserve">SO 101 – II/128 úsek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č.1 – garáže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 xml:space="preserve"> Pacov – křiž II/129 ,, U Plechárny,,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Na silnici bude provedeno frézování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>. 50mm, budou proříznuty spáry u napojení na okolní komunikaci. Poté bude vozovka očištěna a bude aplikován spojovací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. emulze 0,5kg/m2. Následně bude položena obrusná vrstva z ACO 11+ v tl.50mm. Lokální sanace z ACL 16+ 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. 50 mm jsou v předpoklad 10%. 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 xml:space="preserve">SO 102 – II/129 úsek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č.2 – křiž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>. II/129 – přechod u hasičů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Na silnici bude provedeno frézování v tl.50mm ve dvou vrstvách, budou proříznuty spáry u napojení na MK. Poté bude vozovka očištěna a bude aplikován spojovací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>. emulze 0,5kg/m2. Následně bude položena ložná vrstva z ACL 16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>. 50mm, poté bude položena obrusná vrstva z ACO 11+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>. 50 mm.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 xml:space="preserve">SO 103 – II/128 úsek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č.3 – přechod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 xml:space="preserve"> u hasičů – před čerpací stanicí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Na silnici bude provedeno frézování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. 50mm, budou proříznuty spáry u napojení na </w:t>
      </w:r>
      <w:proofErr w:type="spellStart"/>
      <w:r w:rsidRPr="00B20D60">
        <w:rPr>
          <w:rFonts w:ascii="Arial" w:hAnsi="Arial" w:cs="Arial"/>
          <w:sz w:val="20"/>
          <w:szCs w:val="20"/>
        </w:rPr>
        <w:t>okoní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 komunikaci. Poté bude vozovka očištěna a bude aplikován spojovací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. emulze 0,5kg/m2, </w:t>
      </w:r>
      <w:r w:rsidRPr="00B20D60">
        <w:rPr>
          <w:rFonts w:ascii="Arial" w:hAnsi="Arial" w:cs="Arial"/>
          <w:sz w:val="20"/>
          <w:szCs w:val="20"/>
        </w:rPr>
        <w:lastRenderedPageBreak/>
        <w:t>následně bude položena obrusná vrstva z ACO 11+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>. 50mm. Lokální sanace jsou v předpokladu 10% plochy.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>SO 104 – III/1291  - ulice Hronova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Na silnici bude provedeno frézování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>. 50mm ve dvou vrstvách, budou proříznuty spáry v napojení na okolní komunikaci. Vozovka bude očištěna a následně bude aplikován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>. emulze 0,5kg/m2, poté bude položena ložná vrstva ACL 16 v </w:t>
      </w:r>
      <w:proofErr w:type="spellStart"/>
      <w:r w:rsidRPr="00B20D60">
        <w:rPr>
          <w:rFonts w:ascii="Arial" w:hAnsi="Arial" w:cs="Arial"/>
          <w:sz w:val="20"/>
          <w:szCs w:val="20"/>
        </w:rPr>
        <w:t>tl</w:t>
      </w:r>
      <w:proofErr w:type="spellEnd"/>
      <w:r w:rsidRPr="00B20D60">
        <w:rPr>
          <w:rFonts w:ascii="Arial" w:hAnsi="Arial" w:cs="Arial"/>
          <w:sz w:val="20"/>
          <w:szCs w:val="20"/>
        </w:rPr>
        <w:t>. 50mm a následně obrusná vrstva z ACO 11+ v </w:t>
      </w:r>
      <w:proofErr w:type="gramStart"/>
      <w:r w:rsidRPr="00B20D60">
        <w:rPr>
          <w:rFonts w:ascii="Arial" w:hAnsi="Arial" w:cs="Arial"/>
          <w:sz w:val="20"/>
          <w:szCs w:val="20"/>
        </w:rPr>
        <w:t>tl.50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mm.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20D60">
        <w:rPr>
          <w:rFonts w:ascii="Arial" w:hAnsi="Arial" w:cs="Arial"/>
          <w:b/>
          <w:bCs/>
          <w:sz w:val="20"/>
          <w:szCs w:val="20"/>
          <w:u w:val="single"/>
        </w:rPr>
        <w:t>Návrh konstrukce vozovky: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 xml:space="preserve">SO 101 – II/128 úsek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č.1 – garáže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 xml:space="preserve"> Pacov – křiž.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II/129 ,, U Plechárny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>,,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 xml:space="preserve">SO 103- II/128 úsek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č.3 – přechod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 xml:space="preserve"> u hasičů – před čerpací stanici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Asfaltový beton pro obrusné vrstvy 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ACO 11+</w:t>
      </w:r>
      <w:r w:rsidRPr="00B20D60">
        <w:rPr>
          <w:rFonts w:ascii="Arial" w:hAnsi="Arial" w:cs="Arial"/>
          <w:sz w:val="20"/>
          <w:szCs w:val="20"/>
        </w:rPr>
        <w:tab/>
        <w:t>50mm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 xml:space="preserve">ČSN 73 6121 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ČSN EN 13 108-1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Spojovací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>. emulze 0,50kg/m2</w:t>
      </w:r>
      <w:r w:rsidRPr="00B20D60">
        <w:rPr>
          <w:rFonts w:ascii="Arial" w:hAnsi="Arial" w:cs="Arial"/>
          <w:sz w:val="20"/>
          <w:szCs w:val="20"/>
        </w:rPr>
        <w:tab/>
        <w:t>PS-E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ČSN 73 6129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Frézování vozovky 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50mm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 xml:space="preserve">SO 102 – II/129 úsek </w:t>
      </w:r>
      <w:proofErr w:type="gramStart"/>
      <w:r w:rsidRPr="00B20D60">
        <w:rPr>
          <w:rFonts w:ascii="Arial" w:hAnsi="Arial" w:cs="Arial"/>
          <w:b/>
          <w:bCs/>
          <w:sz w:val="20"/>
          <w:szCs w:val="20"/>
        </w:rPr>
        <w:t>č.2 – křiž</w:t>
      </w:r>
      <w:proofErr w:type="gramEnd"/>
      <w:r w:rsidRPr="00B20D60">
        <w:rPr>
          <w:rFonts w:ascii="Arial" w:hAnsi="Arial" w:cs="Arial"/>
          <w:b/>
          <w:bCs/>
          <w:sz w:val="20"/>
          <w:szCs w:val="20"/>
        </w:rPr>
        <w:t>. II/129 – přechod u hasičů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>SO 104 – II/1291 – ulice Hronova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Asfaltový beton pro obrusné vrstvy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ACO 11+</w:t>
      </w:r>
      <w:r w:rsidRPr="00B20D60">
        <w:rPr>
          <w:rFonts w:ascii="Arial" w:hAnsi="Arial" w:cs="Arial"/>
          <w:sz w:val="20"/>
          <w:szCs w:val="20"/>
        </w:rPr>
        <w:tab/>
        <w:t>50mm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ČSN 73 6121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ČSN EN 13 108-1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Spojovací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>. emulze 0,50kg/m2</w:t>
      </w:r>
      <w:r w:rsidRPr="00B20D60">
        <w:rPr>
          <w:rFonts w:ascii="Arial" w:hAnsi="Arial" w:cs="Arial"/>
          <w:sz w:val="20"/>
          <w:szCs w:val="20"/>
        </w:rPr>
        <w:tab/>
        <w:t>PS-E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ČSN 73 6129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Vozovkové vyztužení z </w:t>
      </w:r>
      <w:proofErr w:type="spellStart"/>
      <w:r w:rsidRPr="00B20D60">
        <w:rPr>
          <w:rFonts w:ascii="Arial" w:hAnsi="Arial" w:cs="Arial"/>
          <w:sz w:val="20"/>
          <w:szCs w:val="20"/>
        </w:rPr>
        <w:t>geomřížoviny</w:t>
      </w:r>
      <w:proofErr w:type="spellEnd"/>
      <w:r w:rsidRPr="00B20D60">
        <w:rPr>
          <w:rFonts w:ascii="Arial" w:hAnsi="Arial" w:cs="Arial"/>
          <w:sz w:val="20"/>
          <w:szCs w:val="20"/>
        </w:rPr>
        <w:tab/>
      </w:r>
      <w:r w:rsidR="005E47C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>50/50kN/m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ČSN 73 6129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20D60">
        <w:rPr>
          <w:rFonts w:ascii="Arial" w:hAnsi="Arial" w:cs="Arial"/>
          <w:sz w:val="20"/>
          <w:szCs w:val="20"/>
        </w:rPr>
        <w:t>Asfatlový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 beton pro ložné </w:t>
      </w:r>
      <w:proofErr w:type="spellStart"/>
      <w:r w:rsidRPr="00B20D60">
        <w:rPr>
          <w:rFonts w:ascii="Arial" w:hAnsi="Arial" w:cs="Arial"/>
          <w:sz w:val="20"/>
          <w:szCs w:val="20"/>
        </w:rPr>
        <w:t>vrsty</w:t>
      </w:r>
      <w:proofErr w:type="spellEnd"/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="005E47C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>ACL 16</w:t>
      </w:r>
      <w:r w:rsidRPr="00B20D60">
        <w:rPr>
          <w:rFonts w:ascii="Arial" w:hAnsi="Arial" w:cs="Arial"/>
          <w:sz w:val="20"/>
          <w:szCs w:val="20"/>
        </w:rPr>
        <w:tab/>
        <w:t>50mm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="005E47C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>ČSN 73 6129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>Spojovací postřik z </w:t>
      </w:r>
      <w:proofErr w:type="spellStart"/>
      <w:r w:rsidRPr="00B20D60">
        <w:rPr>
          <w:rFonts w:ascii="Arial" w:hAnsi="Arial" w:cs="Arial"/>
          <w:sz w:val="20"/>
          <w:szCs w:val="20"/>
        </w:rPr>
        <w:t>asf</w:t>
      </w:r>
      <w:proofErr w:type="spellEnd"/>
      <w:r w:rsidRPr="00B20D60">
        <w:rPr>
          <w:rFonts w:ascii="Arial" w:hAnsi="Arial" w:cs="Arial"/>
          <w:sz w:val="20"/>
          <w:szCs w:val="20"/>
        </w:rPr>
        <w:t>. emulze 0,50kg/m2</w:t>
      </w:r>
      <w:r w:rsidRPr="00B20D60">
        <w:rPr>
          <w:rFonts w:ascii="Arial" w:hAnsi="Arial" w:cs="Arial"/>
          <w:sz w:val="20"/>
          <w:szCs w:val="20"/>
        </w:rPr>
        <w:tab/>
        <w:t>PS-E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 xml:space="preserve">ČSN 73 6129 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 xml:space="preserve">Frézování vozovky 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>100mm</w:t>
      </w:r>
      <w:r w:rsidRPr="00B20D60">
        <w:rPr>
          <w:rFonts w:ascii="Arial" w:hAnsi="Arial" w:cs="Arial"/>
          <w:sz w:val="20"/>
          <w:szCs w:val="20"/>
        </w:rPr>
        <w:tab/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>Lokální sanace</w:t>
      </w:r>
      <w:r w:rsidRPr="00B20D60">
        <w:rPr>
          <w:rFonts w:ascii="Arial" w:hAnsi="Arial" w:cs="Arial"/>
          <w:sz w:val="20"/>
          <w:szCs w:val="20"/>
        </w:rPr>
        <w:t xml:space="preserve"> – předpoklad 10 – 15% plochy stavby – určí TDS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D60">
        <w:rPr>
          <w:rFonts w:ascii="Arial" w:hAnsi="Arial" w:cs="Arial"/>
          <w:b/>
          <w:bCs/>
          <w:sz w:val="20"/>
          <w:szCs w:val="20"/>
        </w:rPr>
        <w:t>Další požadavky na stavbu: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20D60">
        <w:rPr>
          <w:rFonts w:ascii="Arial" w:hAnsi="Arial" w:cs="Arial"/>
          <w:sz w:val="20"/>
          <w:szCs w:val="20"/>
          <w:u w:val="single"/>
        </w:rPr>
        <w:t>Frézovaný materiál: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 xml:space="preserve">Frézovaný materiál ze stavby bude odvezen na skládku </w:t>
      </w:r>
      <w:proofErr w:type="spellStart"/>
      <w:r w:rsidRPr="00B20D60">
        <w:rPr>
          <w:rFonts w:ascii="Arial" w:hAnsi="Arial" w:cs="Arial"/>
          <w:sz w:val="20"/>
          <w:szCs w:val="20"/>
        </w:rPr>
        <w:t>cestmistrovství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 Pacov, lokalita skládka </w:t>
      </w:r>
      <w:proofErr w:type="spellStart"/>
      <w:r w:rsidRPr="00B20D60">
        <w:rPr>
          <w:rFonts w:ascii="Arial" w:hAnsi="Arial" w:cs="Arial"/>
          <w:sz w:val="20"/>
          <w:szCs w:val="20"/>
        </w:rPr>
        <w:t>Trucbaba</w:t>
      </w:r>
      <w:proofErr w:type="spellEnd"/>
      <w:r w:rsidRPr="00B20D60">
        <w:rPr>
          <w:rFonts w:ascii="Arial" w:hAnsi="Arial" w:cs="Arial"/>
          <w:sz w:val="20"/>
          <w:szCs w:val="20"/>
        </w:rPr>
        <w:t xml:space="preserve"> (do 3km).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20D60">
        <w:rPr>
          <w:rFonts w:ascii="Arial" w:hAnsi="Arial" w:cs="Arial"/>
          <w:sz w:val="20"/>
          <w:szCs w:val="20"/>
          <w:u w:val="single"/>
        </w:rPr>
        <w:t>Sjezdy a napojení: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Napojení sjezdů a MK bude řešeno v nejnutnější možné víře (většinou na stávající pracovní spáru).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20D60">
        <w:rPr>
          <w:rFonts w:ascii="Arial" w:hAnsi="Arial" w:cs="Arial"/>
          <w:sz w:val="20"/>
          <w:szCs w:val="20"/>
          <w:u w:val="single"/>
        </w:rPr>
        <w:t>Bodové prvky inženýrských síti: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V úsecích oprav bude provedena výšková úprava šachet, šoupat a vpustí. V případě nutnosti budou jednotlivé prvky vyměněny za nové.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20D60">
        <w:rPr>
          <w:rFonts w:ascii="Arial" w:hAnsi="Arial" w:cs="Arial"/>
          <w:sz w:val="20"/>
          <w:szCs w:val="20"/>
          <w:u w:val="single"/>
        </w:rPr>
        <w:t xml:space="preserve">VDZ  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  <w:t>Bude provedeno v plastu dle stávajícího stavu (vodící proužek v šířce 125mm, středový proužek v šířce 125mm, spe</w:t>
      </w:r>
      <w:r w:rsidR="005B6382">
        <w:rPr>
          <w:rFonts w:ascii="Arial" w:hAnsi="Arial" w:cs="Arial"/>
          <w:sz w:val="20"/>
          <w:szCs w:val="20"/>
        </w:rPr>
        <w:t>cifické dopravní značení, přech</w:t>
      </w:r>
      <w:bookmarkStart w:id="0" w:name="_GoBack"/>
      <w:bookmarkEnd w:id="0"/>
      <w:r w:rsidRPr="00B20D60">
        <w:rPr>
          <w:rFonts w:ascii="Arial" w:hAnsi="Arial" w:cs="Arial"/>
          <w:sz w:val="20"/>
          <w:szCs w:val="20"/>
        </w:rPr>
        <w:t xml:space="preserve">ody). V úseku </w:t>
      </w:r>
      <w:proofErr w:type="gramStart"/>
      <w:r w:rsidRPr="00B20D60">
        <w:rPr>
          <w:rFonts w:ascii="Arial" w:hAnsi="Arial" w:cs="Arial"/>
          <w:sz w:val="20"/>
          <w:szCs w:val="20"/>
        </w:rPr>
        <w:t>č.1 bude</w:t>
      </w:r>
      <w:proofErr w:type="gramEnd"/>
      <w:r w:rsidRPr="00B20D60">
        <w:rPr>
          <w:rFonts w:ascii="Arial" w:hAnsi="Arial" w:cs="Arial"/>
          <w:sz w:val="20"/>
          <w:szCs w:val="20"/>
        </w:rPr>
        <w:t xml:space="preserve"> realizováno nové VDZ (pouze vodící proužky, v současnosti chybí).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hAnsi="Arial" w:cs="Arial"/>
          <w:sz w:val="20"/>
          <w:szCs w:val="20"/>
        </w:rPr>
        <w:tab/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20D60">
        <w:rPr>
          <w:rFonts w:ascii="Arial" w:hAnsi="Arial" w:cs="Arial"/>
          <w:sz w:val="20"/>
          <w:szCs w:val="20"/>
          <w:u w:val="single"/>
        </w:rPr>
        <w:t>Dočasné dopravní opatření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D60">
        <w:rPr>
          <w:rFonts w:ascii="Arial" w:eastAsia="Times New Roman" w:hAnsi="Arial" w:cs="Arial"/>
          <w:sz w:val="20"/>
          <w:szCs w:val="20"/>
          <w:lang w:eastAsia="cs-CZ"/>
        </w:rPr>
        <w:t>Stavba bude prováděna na etapy za vyloučení provozu.</w:t>
      </w: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0D60">
        <w:rPr>
          <w:rFonts w:ascii="Arial" w:eastAsia="Times New Roman" w:hAnsi="Arial" w:cs="Arial"/>
          <w:sz w:val="20"/>
          <w:szCs w:val="20"/>
          <w:lang w:eastAsia="cs-CZ"/>
        </w:rPr>
        <w:t xml:space="preserve">Dopravně inženýrská opatření, uzavírku, vyznačení objízdných tras včetně zřízení a odstranění přechodného dopravního značení zajistí zhotovitel stavby. </w:t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</w:r>
      <w:r w:rsidRPr="00B20D60">
        <w:rPr>
          <w:rFonts w:ascii="Arial" w:hAnsi="Arial" w:cs="Arial"/>
          <w:sz w:val="20"/>
          <w:szCs w:val="20"/>
        </w:rPr>
        <w:tab/>
        <w:t xml:space="preserve">                    Objednatel požaduje provádět veškeré práce s vyloučením veškerého provozu, tzn. v celkové uzavírce. </w:t>
      </w:r>
    </w:p>
    <w:p w:rsidR="00B20D60" w:rsidRPr="00B20D60" w:rsidRDefault="00B20D60" w:rsidP="00B20D6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1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20D60" w:rsidRPr="00B20D60" w:rsidRDefault="00B20D60" w:rsidP="00B20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0D60">
        <w:rPr>
          <w:rFonts w:ascii="Arial" w:hAnsi="Arial" w:cs="Arial"/>
          <w:b/>
          <w:sz w:val="20"/>
          <w:szCs w:val="20"/>
        </w:rPr>
        <w:t>Zadávací podklady</w:t>
      </w:r>
    </w:p>
    <w:p w:rsidR="00B20D60" w:rsidRPr="00B20D60" w:rsidRDefault="00B20D60" w:rsidP="00B20D6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D60">
        <w:rPr>
          <w:rFonts w:ascii="Arial" w:eastAsia="Times New Roman" w:hAnsi="Arial" w:cs="Arial"/>
          <w:sz w:val="20"/>
          <w:szCs w:val="20"/>
          <w:lang w:eastAsia="cs-CZ"/>
        </w:rPr>
        <w:t>Soupis prací v programu ASPE dle cenové soustavy OTSKP 2025.</w:t>
      </w:r>
    </w:p>
    <w:p w:rsidR="00B20D60" w:rsidRPr="00B20D60" w:rsidRDefault="00B20D60" w:rsidP="00B20D6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D60">
        <w:rPr>
          <w:rFonts w:ascii="Arial" w:eastAsia="Times New Roman" w:hAnsi="Arial" w:cs="Arial"/>
          <w:sz w:val="20"/>
          <w:szCs w:val="20"/>
          <w:lang w:eastAsia="cs-CZ"/>
        </w:rPr>
        <w:t>Situační mapa.</w:t>
      </w:r>
    </w:p>
    <w:p w:rsidR="00AF0D7C" w:rsidRPr="00B20D60" w:rsidRDefault="00AF0D7C" w:rsidP="00B20D60">
      <w:pPr>
        <w:keepNext/>
        <w:spacing w:after="120" w:line="240" w:lineRule="auto"/>
        <w:rPr>
          <w:rFonts w:ascii="Arial" w:eastAsia="Arial" w:hAnsi="Arial" w:cs="Arial"/>
          <w:sz w:val="20"/>
          <w:szCs w:val="20"/>
          <w:lang w:eastAsia="cs-CZ"/>
        </w:rPr>
      </w:pPr>
    </w:p>
    <w:sectPr w:rsidR="00AF0D7C" w:rsidRPr="00B20D60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5B6382">
      <w:rPr>
        <w:rFonts w:ascii="Arial" w:hAnsi="Arial" w:cs="Arial"/>
        <w:b/>
        <w:noProof/>
        <w:sz w:val="16"/>
        <w:szCs w:val="16"/>
      </w:rPr>
      <w:t>3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5B6382">
      <w:rPr>
        <w:rFonts w:ascii="Arial" w:hAnsi="Arial" w:cs="Arial"/>
        <w:b/>
        <w:noProof/>
        <w:sz w:val="16"/>
        <w:szCs w:val="16"/>
      </w:rPr>
      <w:t>3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F0C94"/>
    <w:multiLevelType w:val="hybridMultilevel"/>
    <w:tmpl w:val="732C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5"/>
  </w:num>
  <w:num w:numId="9">
    <w:abstractNumId w:val="13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  <w:num w:numId="14">
    <w:abstractNumId w:val="21"/>
  </w:num>
  <w:num w:numId="15">
    <w:abstractNumId w:val="19"/>
  </w:num>
  <w:num w:numId="16">
    <w:abstractNumId w:val="3"/>
  </w:num>
  <w:num w:numId="17">
    <w:abstractNumId w:val="9"/>
  </w:num>
  <w:num w:numId="18">
    <w:abstractNumId w:val="22"/>
  </w:num>
  <w:num w:numId="19">
    <w:abstractNumId w:val="18"/>
  </w:num>
  <w:num w:numId="20">
    <w:abstractNumId w:val="7"/>
  </w:num>
  <w:num w:numId="21">
    <w:abstractNumId w:val="23"/>
  </w:num>
  <w:num w:numId="22">
    <w:abstractNumId w:val="1"/>
  </w:num>
  <w:num w:numId="23">
    <w:abstractNumId w:val="1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3408"/>
    <w:rsid w:val="00100AEC"/>
    <w:rsid w:val="0010533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45CC3"/>
    <w:rsid w:val="0024717C"/>
    <w:rsid w:val="002505CD"/>
    <w:rsid w:val="002819DD"/>
    <w:rsid w:val="00294439"/>
    <w:rsid w:val="002A2808"/>
    <w:rsid w:val="002A70F8"/>
    <w:rsid w:val="002C47D4"/>
    <w:rsid w:val="002D116F"/>
    <w:rsid w:val="002D2AC8"/>
    <w:rsid w:val="002F6E91"/>
    <w:rsid w:val="00322187"/>
    <w:rsid w:val="0033064E"/>
    <w:rsid w:val="00335791"/>
    <w:rsid w:val="003634A2"/>
    <w:rsid w:val="003A6635"/>
    <w:rsid w:val="003B3520"/>
    <w:rsid w:val="003B523E"/>
    <w:rsid w:val="003C0016"/>
    <w:rsid w:val="003D36F1"/>
    <w:rsid w:val="003F204B"/>
    <w:rsid w:val="00405F21"/>
    <w:rsid w:val="00413BFA"/>
    <w:rsid w:val="004301E9"/>
    <w:rsid w:val="0043662A"/>
    <w:rsid w:val="00437E4E"/>
    <w:rsid w:val="00487EB6"/>
    <w:rsid w:val="0049531C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B6382"/>
    <w:rsid w:val="005C7610"/>
    <w:rsid w:val="005E469A"/>
    <w:rsid w:val="005E47C0"/>
    <w:rsid w:val="005E59F4"/>
    <w:rsid w:val="00605337"/>
    <w:rsid w:val="0060692D"/>
    <w:rsid w:val="00615933"/>
    <w:rsid w:val="00627D75"/>
    <w:rsid w:val="00633927"/>
    <w:rsid w:val="00635E1D"/>
    <w:rsid w:val="00641377"/>
    <w:rsid w:val="00651DA9"/>
    <w:rsid w:val="00651F7A"/>
    <w:rsid w:val="00660B95"/>
    <w:rsid w:val="006916B1"/>
    <w:rsid w:val="006A0285"/>
    <w:rsid w:val="006A3AD9"/>
    <w:rsid w:val="00721988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36F34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93CA0"/>
    <w:rsid w:val="00AA21EC"/>
    <w:rsid w:val="00AA42F6"/>
    <w:rsid w:val="00AA76D7"/>
    <w:rsid w:val="00AF0D7C"/>
    <w:rsid w:val="00AF5D3F"/>
    <w:rsid w:val="00B0273E"/>
    <w:rsid w:val="00B20D60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26473"/>
    <w:rsid w:val="00E334BE"/>
    <w:rsid w:val="00E336FE"/>
    <w:rsid w:val="00E36ADA"/>
    <w:rsid w:val="00E4411A"/>
    <w:rsid w:val="00E47E21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  <w:rsid w:val="00F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766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50</cp:revision>
  <cp:lastPrinted>2025-02-27T07:56:00Z</cp:lastPrinted>
  <dcterms:created xsi:type="dcterms:W3CDTF">2020-01-14T13:40:00Z</dcterms:created>
  <dcterms:modified xsi:type="dcterms:W3CDTF">2025-05-05T13:38:00Z</dcterms:modified>
</cp:coreProperties>
</file>